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7A00"/>
          <w:sz w:val="18"/>
          <w:szCs w:val="18"/>
        </w:rPr>
        <w:t xml:space="preserve">SanctumShield · Agentic Governance for the Other 99%</w:t>
      </w:r>
    </w:p>
    <w:p>
      <w:pPr>
        <w:pStyle w:val="Heading1"/>
        <w:spacing w:after="120" w:before="60"/>
      </w:pPr>
      <w:r>
        <w:rPr>
          <w:b/>
          <w:bCs/>
        </w:rPr>
        <w:t xml:space="preserve">MSP AI Trust Questionnaire — 10 Questions for Your Managed Provider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Last updated: October 27, 2026</w:t>
      </w:r>
    </w:p>
    <w:p>
      <w:pPr>
        <w:spacing w:after="100"/>
      </w:pPr>
      <w:r>
        <w:rPr>
          <w:b/>
          <w:bCs/>
        </w:rPr>
        <w:t xml:space="preserve">Audience: </w:t>
      </w:r>
      <w:r>
        <w:t xml:space="preserve">mid-market organizations whose IT is run by a managed provider (MSP / MSSP).</w:t>
      </w:r>
    </w:p>
    <w:p>
      <w:pPr>
        <w:spacing w:after="100"/>
      </w:pPr>
      <w:r>
        <w:rPr>
          <w:b/>
          <w:bCs/>
        </w:rPr>
        <w:t xml:space="preserve">How to use this copy. </w:t>
      </w:r>
      <w:r>
        <w:t xml:space="preserve">Send the questions, then type each answer into the box beneath it. A straight, specific answer is a good sign; evasion is data. Pay special attention to the non-negotiables (questions 2, 7, and 8). If you accept a weak answer, note who accepted it — that is your record.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Not legal advice: a decision aid that informs your own procurement and legal review.</w:t>
      </w:r>
    </w:p>
    <w:p>
      <w:r>
        <w:t xml:space="preserve"/>
      </w:r>
    </w:p>
    <w:p>
      <w:pPr>
        <w:spacing w:after="40" w:before="180"/>
      </w:pPr>
      <w:r>
        <w:rPr>
          <w:b/>
          <w:bCs/>
          <w:sz w:val="24"/>
          <w:szCs w:val="24"/>
        </w:rPr>
        <w:t xml:space="preserve">1. What AI-driven features are currently active in our environment — and how do you learn when your platform vendor adds one?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specific list + how they learn of new vendor AI. Watch for: can't separate AI from ordinary automation.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2. When your platform vendor ships a new AI feature, how much notice do you get — and what happens between that notice and it running on our endpoints?</w:t>
      </w:r>
      <w:r>
        <w:rPr>
          <w:i/>
          <w:iCs/>
          <w:color w:val="6C7A00"/>
          <w:sz w:val="18"/>
          <w:szCs w:val="18"/>
        </w:rPr>
        <w:t xml:space="preserve">   non-negotiable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change-control policy + real notice. Watch for: “it just updates automatically,” no policy.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3. Before an AI feature that can execute scripts reaches our systems, what is your approval process — and where do we enter it?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documented approval step you enter. Watch for: “we'll mention it in the newsletter.”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4. Can AI-driven actions be scoped or disabled for our organization specifically — or is it one setting across your whole client base?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per-org / per-endpoint scoping with admin docs. Watch for: one global setting.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5. Can you produce a record of AI-initiated actions in our environment — what acted, on which asset, when, and under whose authority?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monthly record + an example artifact now. Watch for: partial logs, “we'd have to check.”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6. Is a technician reviewing AI-generated scripts before they execute in our environment — or does generated code run unreviewed?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written pre-execution review + a 30-day record. Watch for: unreviewed code, “the AI is accurate.”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7. If the AI misfires, can you disable it for our organization or a single endpoint — without degrading the rest of the service?</w:t>
      </w:r>
      <w:r>
        <w:rPr>
          <w:i/>
          <w:iCs/>
          <w:color w:val="6C7A00"/>
          <w:sz w:val="18"/>
          <w:szCs w:val="18"/>
        </w:rPr>
        <w:t xml:space="preserve">   non-negotiable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per-org/endpoint disable + time-to-effect, owner, last-tested. Watch for: “open a ticket,” platform-wide only.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8. When an AI feature processes our data, where does it go — recipients, terms, retention, and is any used for training?</w:t>
      </w:r>
      <w:r>
        <w:rPr>
          <w:i/>
          <w:iCs/>
          <w:color w:val="6C7A00"/>
          <w:sz w:val="18"/>
          <w:szCs w:val="18"/>
        </w:rPr>
        <w:t xml:space="preserve">   non-negotiable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clear answer + a subprocessor list. Watch for: no list, no answer on training.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9. If your platform vendor or its AI subprocessor is breached, how many hours until we hear from you?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number in hours + the clause. Watch for: “promptly,” no subprocessor visibility.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40" w:before="180"/>
      </w:pPr>
      <w:r>
        <w:rPr>
          <w:b/>
          <w:bCs/>
          <w:sz w:val="24"/>
          <w:szCs w:val="24"/>
        </w:rPr>
        <w:t xml:space="preserve">10. Who at your company is the named owner accountable for AI behavior in client environments?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Look for: a specific named person. Watch for: “the team,” “our vendor handles that.”</w:t>
      </w:r>
    </w:p>
    <w:p>
      <w:pPr>
        <w:spacing w:after="100"/>
      </w:pPr>
      <w:r>
        <w:rPr>
          <w:b/>
          <w:bCs/>
          <w:sz w:val="18"/>
          <w:szCs w:val="18"/>
        </w:rPr>
        <w:t xml:space="preserve">Provider's answer: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6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b/>
          <w:bCs/>
        </w:rPr>
        <w:t xml:space="preserve">Also worth asking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Right to decline. </w:t>
      </w:r>
      <w:r>
        <w:t xml:space="preserve">Can we opt out of AI features and remain a customer in good standing, including any price or service-level difference? Get the answer in writing.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Priority / severity inference. </w:t>
      </w:r>
      <w:r>
        <w:t xml:space="preserve">Does any AI in the ticket path infer priority or severity instead of taking what our user selected? If so, that inference becomes your SLA/SLR audit record; ask to see a ticket where it's recorded.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Denial behavior: ask their vendor. </w:t>
      </w:r>
      <w:r>
        <w:t xml:space="preserve">How the AI behaves when it's denied access is product behavior set by your provider's platform vendor. That's question 4 on the paired AI Vendor Trust Questionnaire; ask your MSP whether they've put it to their vendor.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MCP gateways and connectors. </w:t>
      </w:r>
      <w:r>
        <w:t xml:space="preserve">Does your provider's platform reach our business systems through an MCP gateway or connectors? Ask for the list of systems behind each connection and who owns it.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Agents acting in our environment. </w:t>
      </w:r>
      <w:r>
        <w:t xml:space="preserve">For any AI agent that can act on our systems, who can stop it mid-task, and when was that stop last exercised? Ask for the date and the name.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Personal accounts and devices. </w:t>
      </w:r>
      <w:r>
        <w:t xml:space="preserve">Do technicians use personal AI accounts or personal devices with our data? Ask for the provider's written rule.</w:t>
      </w:r>
    </w:p>
    <w:p>
      <w:pPr>
        <w:pStyle w:val="Heading2"/>
        <w:spacing w:after="80" w:before="220"/>
      </w:pPr>
      <w:r>
        <w:rPr>
          <w:b/>
          <w:bCs/>
        </w:rPr>
        <w:t xml:space="preserve">Guardrails honored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decision aid: no score here attests compliance or safety; it informs your risk decision.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No guarantee of outcome. Framework references describe what to look for, not a warranty.</w:t>
      </w:r>
    </w:p>
    <w:p>
      <w:pPr>
        <w:pStyle w:val="Heading2"/>
        <w:spacing w:after="80" w:before="220"/>
      </w:pPr>
      <w:r>
        <w:rPr>
          <w:b/>
          <w:bCs/>
        </w:rPr>
        <w:t xml:space="preserve">Sources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OWASP GenAI Security Project, </w:t>
      </w:r>
      <w:r>
        <w:rPr>
          <w:i/>
          <w:iCs/>
        </w:rPr>
        <w:t xml:space="preserve">OWASP Top 10 for Agentic Applications (2026)</w:t>
      </w:r>
      <w:r>
        <w:t xml:space="preserve"> (ASI01–ASI10) — </w:t>
      </w:r>
      <w:hyperlink w:history="1" r:id="rIdrtml0qa3ietosytahhgrp">
        <w:r>
          <w:rPr>
            <w:rStyle w:val="Hyperlink"/>
          </w:rPr>
          <w:t xml:space="preserve">genai.owasp.org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Cloud Security Alliance, </w:t>
      </w:r>
      <w:r>
        <w:rPr>
          <w:i/>
          <w:iCs/>
        </w:rPr>
        <w:t xml:space="preserve">The Agentic Trust Framework</w:t>
      </w:r>
      <w:r>
        <w:t xml:space="preserve"> (Feb 2, 2026) — </w:t>
      </w:r>
      <w:hyperlink w:history="1" r:id="rIdj2ulds-slyz0jsxkgr5bm">
        <w:r>
          <w:rPr>
            <w:rStyle w:val="Hyperlink"/>
          </w:rPr>
          <w:t xml:space="preserve">cloudsecurityalliance.org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Cunningham, C. </w:t>
      </w:r>
      <w:r>
        <w:rPr>
          <w:i/>
          <w:iCs/>
        </w:rPr>
        <w:t xml:space="preserve">Agentic Zero Trust</w:t>
      </w:r>
      <w:r>
        <w:t xml:space="preserve"> v3.0 (May 2026), Cequence — </w:t>
      </w:r>
      <w:hyperlink w:history="1" r:id="rId6dvzcjq7eaezt9n_3az_8">
        <w:r>
          <w:rPr>
            <w:rStyle w:val="Hyperlink"/>
          </w:rPr>
          <w:t xml:space="preserve">cequence.ai/agentic-zero-trust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NIST, </w:t>
      </w:r>
      <w:r>
        <w:rPr>
          <w:i/>
          <w:iCs/>
        </w:rPr>
        <w:t xml:space="preserve">AI Risk Management Framework (AI RMF 1.0)</w:t>
      </w:r>
      <w:r>
        <w:t xml:space="preserve"> — </w:t>
      </w:r>
      <w:hyperlink w:history="1" r:id="rIdmcqhwo5kn1qist73pz-5h">
        <w:r>
          <w:rPr>
            <w:rStyle w:val="Hyperlink"/>
          </w:rPr>
          <w:t xml:space="preserve">nist.gov</w:t>
        </w:r>
      </w:hyperlink>
    </w:p>
    <w:p>
      <w:pPr>
        <w:spacing w:before="220"/>
      </w:pPr>
      <w:r>
        <w:rPr>
          <w:b/>
          <w:bCs/>
          <w:color w:val="6C7A00"/>
          <w:sz w:val="15"/>
          <w:szCs w:val="15"/>
        </w:rPr>
        <w:t xml:space="preserve">Acknowledgment  </w:t>
      </w:r>
      <w:r>
        <w:rPr>
          <w:color w:val="888888"/>
          <w:sz w:val="18"/>
          <w:szCs w:val="18"/>
        </w:rPr>
        <w:t xml:space="preserve">Practitioner red-team review by Nate Moore, CISSP (</w:t>
      </w:r>
      <w:hyperlink w:history="1" r:id="rIdzaaumsrcmljwv8f8vykgb">
        <w:r>
          <w:rPr>
            <w:rStyle w:val="Hyperlink"/>
          </w:rPr>
          <w:t xml:space="preserve">linkedin.com/in/natemoore</w:t>
        </w:r>
      </w:hyperlink>
      <w:r>
        <w:rPr>
          <w:color w:val="888888"/>
          <w:sz w:val="18"/>
          <w:szCs w:val="18"/>
        </w:rPr>
        <w:t xml:space="preserve">).</w:t>
      </w:r>
    </w:p>
    <w:p>
      <w:pPr>
        <w:spacing w:before="240"/>
      </w:pPr>
      <w:r>
        <w:rPr>
          <w:color w:val="888888"/>
          <w:sz w:val="16"/>
          <w:szCs w:val="16"/>
        </w:rPr>
        <w:t xml:space="preserve">© PIGENAI LLC · SanctumShield · sanctumshield.com · Last updated October 27, 2026 · This is an educational template,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ml0qa3ietosytahhgrp" Type="http://schemas.openxmlformats.org/officeDocument/2006/relationships/hyperlink" Target="https://genai.owasp.org/resource/owasp-top-10-for-agentic-applications-for-2026/" TargetMode="External"/><Relationship Id="rIdj2ulds-slyz0jsxkgr5bm" Type="http://schemas.openxmlformats.org/officeDocument/2006/relationships/hyperlink" Target="https://cloudsecurityalliance.org/blog/2026/02/02/the-agentic-trust-framework-zero-trust-governance-for-ai-agents" TargetMode="External"/><Relationship Id="rId6dvzcjq7eaezt9n_3az_8" Type="http://schemas.openxmlformats.org/officeDocument/2006/relationships/hyperlink" Target="https://www.cequence.ai/agentic-zero-trust/" TargetMode="External"/><Relationship Id="rIdmcqhwo5kn1qist73pz-5h" Type="http://schemas.openxmlformats.org/officeDocument/2006/relationships/hyperlink" Target="https://www.nist.gov/itl/ai-risk-management-framework" TargetMode="External"/><Relationship Id="rIdzaaumsrcmljwv8f8vykgb" Type="http://schemas.openxmlformats.org/officeDocument/2006/relationships/hyperlink" Target="https://www.linkedin.com/in/natemoor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2026-10-27T05:59:25.448Z</dcterms:created>
  <dcterms:modified xsi:type="dcterms:W3CDTF">2026-10-27T05:59:25.448Z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